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C4AF0" w14:textId="516B397E" w:rsidR="008F744E" w:rsidRPr="00945CE1" w:rsidRDefault="00945CE1" w:rsidP="00945CE1">
      <w:pPr>
        <w:spacing w:after="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5CE1">
        <w:rPr>
          <w:rFonts w:ascii="Times New Roman" w:hAnsi="Times New Roman" w:cs="Times New Roman"/>
          <w:b/>
          <w:bCs/>
          <w:sz w:val="24"/>
          <w:szCs w:val="24"/>
        </w:rPr>
        <w:t>Публікації професора (0,25 ст.) Мезенцева Костянтина</w:t>
      </w:r>
    </w:p>
    <w:p w14:paraId="6B740B4F" w14:textId="422B85AB" w:rsidR="00945CE1" w:rsidRPr="00945CE1" w:rsidRDefault="00945CE1" w:rsidP="00945CE1">
      <w:pPr>
        <w:shd w:val="clear" w:color="auto" w:fill="FFFFFF"/>
        <w:spacing w:after="80"/>
        <w:ind w:left="284" w:hanging="28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45C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Наукові статті: </w:t>
      </w:r>
    </w:p>
    <w:p w14:paraId="4C74FD62" w14:textId="14F72B6C" w:rsidR="00945CE1" w:rsidRPr="00945CE1" w:rsidRDefault="00945CE1" w:rsidP="00945CE1">
      <w:pPr>
        <w:pStyle w:val="a4"/>
        <w:numPr>
          <w:ilvl w:val="0"/>
          <w:numId w:val="1"/>
        </w:numPr>
        <w:shd w:val="clear" w:color="auto" w:fill="FFFFFF"/>
        <w:spacing w:after="8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5CE1">
        <w:rPr>
          <w:rFonts w:ascii="Times New Roman" w:hAnsi="Times New Roman" w:cs="Times New Roman"/>
          <w:sz w:val="24"/>
          <w:szCs w:val="24"/>
          <w:lang w:val="en-US"/>
        </w:rPr>
        <w:t>Provotar</w:t>
      </w:r>
      <w:proofErr w:type="spellEnd"/>
      <w:r w:rsidRPr="00945CE1">
        <w:rPr>
          <w:rFonts w:ascii="Times New Roman" w:hAnsi="Times New Roman" w:cs="Times New Roman"/>
          <w:sz w:val="24"/>
          <w:szCs w:val="24"/>
          <w:lang w:val="en-US"/>
        </w:rPr>
        <w:t xml:space="preserve"> N., </w:t>
      </w:r>
      <w:proofErr w:type="spellStart"/>
      <w:r w:rsidRPr="00945CE1">
        <w:rPr>
          <w:rFonts w:ascii="Times New Roman" w:hAnsi="Times New Roman" w:cs="Times New Roman"/>
          <w:sz w:val="24"/>
          <w:szCs w:val="24"/>
          <w:lang w:val="en-US"/>
        </w:rPr>
        <w:t>Shchuka</w:t>
      </w:r>
      <w:proofErr w:type="spellEnd"/>
      <w:r w:rsidRPr="00945CE1">
        <w:rPr>
          <w:rFonts w:ascii="Times New Roman" w:hAnsi="Times New Roman" w:cs="Times New Roman"/>
          <w:sz w:val="24"/>
          <w:szCs w:val="24"/>
          <w:lang w:val="en-US"/>
        </w:rPr>
        <w:t xml:space="preserve"> H., Mezentsev K. (2025). Temporariness vs. Integration of Internally Displaced Persons under Uncertainty: The Case of Border Territorial Communities in </w:t>
      </w:r>
      <w:proofErr w:type="spellStart"/>
      <w:r w:rsidRPr="00945CE1">
        <w:rPr>
          <w:rFonts w:ascii="Times New Roman" w:hAnsi="Times New Roman" w:cs="Times New Roman"/>
          <w:sz w:val="24"/>
          <w:szCs w:val="24"/>
          <w:lang w:val="en-US"/>
        </w:rPr>
        <w:t>Zakarpattia</w:t>
      </w:r>
      <w:proofErr w:type="spellEnd"/>
      <w:r w:rsidRPr="00945CE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>Visnyk</w:t>
      </w:r>
      <w:proofErr w:type="spellEnd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of </w:t>
      </w:r>
      <w:proofErr w:type="spellStart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>V.N</w:t>
      </w:r>
      <w:proofErr w:type="spellEnd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Karazin </w:t>
      </w:r>
      <w:proofErr w:type="spellStart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>Kharkiv</w:t>
      </w:r>
      <w:proofErr w:type="spellEnd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National University, series «Geology. Geography. Ecology»</w:t>
      </w:r>
      <w:r w:rsidRPr="00945CE1">
        <w:rPr>
          <w:rFonts w:ascii="Times New Roman" w:hAnsi="Times New Roman" w:cs="Times New Roman"/>
          <w:sz w:val="24"/>
          <w:szCs w:val="24"/>
          <w:lang w:val="en-US"/>
        </w:rPr>
        <w:t xml:space="preserve">, 63, 349-365. </w:t>
      </w:r>
      <w:hyperlink r:id="rId5" w:history="1">
        <w:r w:rsidRPr="00945CE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https://doi.org/10.26565/2410-7360-2025-63-26</w:t>
        </w:r>
      </w:hyperlink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r w:rsidRPr="00945CE1">
        <w:rPr>
          <w:rFonts w:ascii="Times New Roman" w:hAnsi="Times New Roman" w:cs="Times New Roman"/>
          <w:sz w:val="24"/>
          <w:szCs w:val="24"/>
        </w:rPr>
        <w:t>(</w:t>
      </w:r>
      <w:r w:rsidRPr="00945CE1">
        <w:rPr>
          <w:rFonts w:ascii="Times New Roman" w:hAnsi="Times New Roman" w:cs="Times New Roman"/>
          <w:sz w:val="24"/>
          <w:szCs w:val="24"/>
          <w:lang w:val="en-US"/>
        </w:rPr>
        <w:t>Scopus, Web of Science</w:t>
      </w:r>
      <w:r w:rsidRPr="00945CE1">
        <w:rPr>
          <w:rFonts w:ascii="Times New Roman" w:hAnsi="Times New Roman" w:cs="Times New Roman"/>
          <w:sz w:val="24"/>
          <w:szCs w:val="24"/>
        </w:rPr>
        <w:t>)</w:t>
      </w:r>
    </w:p>
    <w:p w14:paraId="3F297284" w14:textId="2F773A6E" w:rsidR="00945CE1" w:rsidRPr="00945CE1" w:rsidRDefault="00945CE1" w:rsidP="00945CE1">
      <w:pPr>
        <w:pStyle w:val="a4"/>
        <w:numPr>
          <w:ilvl w:val="0"/>
          <w:numId w:val="1"/>
        </w:numPr>
        <w:shd w:val="clear" w:color="auto" w:fill="FFFFFF"/>
        <w:spacing w:after="8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945CE1">
        <w:rPr>
          <w:rFonts w:ascii="Times New Roman" w:hAnsi="Times New Roman" w:cs="Times New Roman"/>
          <w:sz w:val="24"/>
          <w:szCs w:val="24"/>
        </w:rPr>
        <w:t xml:space="preserve">Мезенцев К., Левченко О., Гнатюк О., Антоненко Н.,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Провотар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Н. (2025). Університет як лабораторія міста: навчання через міждисциплінарну взаємодію. </w:t>
      </w:r>
      <w:r w:rsidRPr="00945CE1">
        <w:rPr>
          <w:rFonts w:ascii="Times New Roman" w:hAnsi="Times New Roman" w:cs="Times New Roman"/>
          <w:i/>
          <w:iCs/>
          <w:sz w:val="24"/>
          <w:szCs w:val="24"/>
        </w:rPr>
        <w:t xml:space="preserve">Вісник Київського національного університету імені Тараса Шевченка. Географія, </w:t>
      </w:r>
      <w:r w:rsidRPr="00945CE1">
        <w:rPr>
          <w:rFonts w:ascii="Times New Roman" w:hAnsi="Times New Roman" w:cs="Times New Roman"/>
          <w:sz w:val="24"/>
          <w:szCs w:val="24"/>
        </w:rPr>
        <w:t xml:space="preserve">3(94), 7-16. </w:t>
      </w:r>
      <w:hyperlink r:id="rId6" w:history="1">
        <w:r w:rsidRPr="00945CE1">
          <w:rPr>
            <w:rStyle w:val="a3"/>
            <w:rFonts w:ascii="Times New Roman" w:hAnsi="Times New Roman" w:cs="Times New Roman"/>
            <w:sz w:val="24"/>
            <w:szCs w:val="24"/>
            <w:lang w:val="de-DE"/>
          </w:rPr>
          <w:t>https</w:t>
        </w:r>
        <w:r w:rsidRPr="00945CE1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45CE1">
          <w:rPr>
            <w:rStyle w:val="a3"/>
            <w:rFonts w:ascii="Times New Roman" w:hAnsi="Times New Roman" w:cs="Times New Roman"/>
            <w:sz w:val="24"/>
            <w:szCs w:val="24"/>
            <w:lang w:val="de-DE"/>
          </w:rPr>
          <w:t>doi</w:t>
        </w:r>
        <w:proofErr w:type="spellEnd"/>
        <w:r w:rsidRPr="00945CE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5CE1">
          <w:rPr>
            <w:rStyle w:val="a3"/>
            <w:rFonts w:ascii="Times New Roman" w:hAnsi="Times New Roman" w:cs="Times New Roman"/>
            <w:sz w:val="24"/>
            <w:szCs w:val="24"/>
            <w:lang w:val="de-DE"/>
          </w:rPr>
          <w:t>org</w:t>
        </w:r>
        <w:proofErr w:type="spellEnd"/>
        <w:r w:rsidRPr="00945CE1">
          <w:rPr>
            <w:rStyle w:val="a3"/>
            <w:rFonts w:ascii="Times New Roman" w:hAnsi="Times New Roman" w:cs="Times New Roman"/>
            <w:sz w:val="24"/>
            <w:szCs w:val="24"/>
          </w:rPr>
          <w:t>/10.17721/1728-2721.2025.94.1</w:t>
        </w:r>
      </w:hyperlink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r w:rsidRPr="00945CE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945CE1">
        <w:rPr>
          <w:rFonts w:ascii="Times New Roman" w:hAnsi="Times New Roman" w:cs="Times New Roman"/>
          <w:sz w:val="24"/>
          <w:szCs w:val="24"/>
        </w:rPr>
        <w:t xml:space="preserve">фахове категорії Б,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Index </w:t>
      </w:r>
      <w:r w:rsidRPr="00945CE1">
        <w:rPr>
          <w:rFonts w:ascii="Times New Roman" w:hAnsi="Times New Roman" w:cs="Times New Roman"/>
          <w:sz w:val="24"/>
          <w:szCs w:val="24"/>
          <w:lang w:val="en-US"/>
        </w:rPr>
        <w:t>Copernicus)</w:t>
      </w:r>
    </w:p>
    <w:p w14:paraId="341B0A98" w14:textId="58DD0671" w:rsidR="00945CE1" w:rsidRPr="00945CE1" w:rsidRDefault="00945CE1" w:rsidP="00945CE1">
      <w:pPr>
        <w:pStyle w:val="a4"/>
        <w:numPr>
          <w:ilvl w:val="0"/>
          <w:numId w:val="1"/>
        </w:numPr>
        <w:shd w:val="clear" w:color="auto" w:fill="FFFFFF"/>
        <w:spacing w:after="8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945CE1">
        <w:rPr>
          <w:rFonts w:ascii="Times New Roman" w:hAnsi="Times New Roman" w:cs="Times New Roman"/>
          <w:sz w:val="24"/>
          <w:szCs w:val="24"/>
          <w:lang w:val="de-DE"/>
        </w:rPr>
        <w:t>Mezentsev</w:t>
      </w:r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r w:rsidRPr="00945CE1">
        <w:rPr>
          <w:rFonts w:ascii="Times New Roman" w:hAnsi="Times New Roman" w:cs="Times New Roman"/>
          <w:sz w:val="24"/>
          <w:szCs w:val="24"/>
          <w:lang w:val="de-DE"/>
        </w:rPr>
        <w:t>K</w:t>
      </w:r>
      <w:r w:rsidRPr="00945CE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945CE1">
        <w:rPr>
          <w:rFonts w:ascii="Times New Roman" w:hAnsi="Times New Roman" w:cs="Times New Roman"/>
          <w:sz w:val="24"/>
          <w:szCs w:val="24"/>
          <w:lang w:val="de-DE"/>
        </w:rPr>
        <w:t>Soldak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r w:rsidRPr="00945CE1">
        <w:rPr>
          <w:rFonts w:ascii="Times New Roman" w:hAnsi="Times New Roman" w:cs="Times New Roman"/>
          <w:sz w:val="24"/>
          <w:szCs w:val="24"/>
          <w:lang w:val="de-DE"/>
        </w:rPr>
        <w:t>M</w:t>
      </w:r>
      <w:r w:rsidRPr="00945CE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945CE1">
        <w:rPr>
          <w:rFonts w:ascii="Times New Roman" w:hAnsi="Times New Roman" w:cs="Times New Roman"/>
          <w:sz w:val="24"/>
          <w:szCs w:val="24"/>
          <w:lang w:val="de-DE"/>
        </w:rPr>
        <w:t>Batunova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r w:rsidRPr="00945CE1">
        <w:rPr>
          <w:rFonts w:ascii="Times New Roman" w:hAnsi="Times New Roman" w:cs="Times New Roman"/>
          <w:sz w:val="24"/>
          <w:szCs w:val="24"/>
          <w:lang w:val="de-DE"/>
        </w:rPr>
        <w:t>E</w:t>
      </w:r>
      <w:r w:rsidRPr="00945CE1">
        <w:rPr>
          <w:rFonts w:ascii="Times New Roman" w:hAnsi="Times New Roman" w:cs="Times New Roman"/>
          <w:sz w:val="24"/>
          <w:szCs w:val="24"/>
        </w:rPr>
        <w:t xml:space="preserve">., </w:t>
      </w:r>
      <w:r w:rsidRPr="00945CE1">
        <w:rPr>
          <w:rFonts w:ascii="Times New Roman" w:hAnsi="Times New Roman" w:cs="Times New Roman"/>
          <w:sz w:val="24"/>
          <w:szCs w:val="24"/>
          <w:lang w:val="de-DE"/>
        </w:rPr>
        <w:t>Haase</w:t>
      </w:r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r w:rsidRPr="00945CE1">
        <w:rPr>
          <w:rFonts w:ascii="Times New Roman" w:hAnsi="Times New Roman" w:cs="Times New Roman"/>
          <w:sz w:val="24"/>
          <w:szCs w:val="24"/>
          <w:lang w:val="de-DE"/>
        </w:rPr>
        <w:t>D</w:t>
      </w:r>
      <w:r w:rsidRPr="00945CE1">
        <w:rPr>
          <w:rFonts w:ascii="Times New Roman" w:hAnsi="Times New Roman" w:cs="Times New Roman"/>
          <w:sz w:val="24"/>
          <w:szCs w:val="24"/>
        </w:rPr>
        <w:t xml:space="preserve">., </w:t>
      </w:r>
      <w:r w:rsidRPr="00945CE1">
        <w:rPr>
          <w:rFonts w:ascii="Times New Roman" w:hAnsi="Times New Roman" w:cs="Times New Roman"/>
          <w:sz w:val="24"/>
          <w:szCs w:val="24"/>
          <w:lang w:val="de-DE"/>
        </w:rPr>
        <w:t>Haase</w:t>
      </w:r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r w:rsidRPr="00945CE1">
        <w:rPr>
          <w:rFonts w:ascii="Times New Roman" w:hAnsi="Times New Roman" w:cs="Times New Roman"/>
          <w:sz w:val="24"/>
          <w:szCs w:val="24"/>
          <w:lang w:val="de-DE"/>
        </w:rPr>
        <w:t>A</w:t>
      </w:r>
      <w:r w:rsidRPr="00945CE1">
        <w:rPr>
          <w:rFonts w:ascii="Times New Roman" w:hAnsi="Times New Roman" w:cs="Times New Roman"/>
          <w:sz w:val="24"/>
          <w:szCs w:val="24"/>
        </w:rPr>
        <w:t xml:space="preserve">. (2025). </w:t>
      </w:r>
      <w:r w:rsidRPr="00945CE1">
        <w:rPr>
          <w:rFonts w:ascii="Times New Roman" w:hAnsi="Times New Roman" w:cs="Times New Roman"/>
          <w:sz w:val="24"/>
          <w:szCs w:val="24"/>
          <w:lang w:val="en-US"/>
        </w:rPr>
        <w:t xml:space="preserve">From Evidence to Ethics: Mapping the Epistemic Terrain of Emergent Urban Resilience. </w:t>
      </w:r>
      <w:proofErr w:type="spellStart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>Ekonomichna</w:t>
      </w:r>
      <w:proofErr w:type="spellEnd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ta </w:t>
      </w:r>
      <w:proofErr w:type="spellStart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>Sotsialna</w:t>
      </w:r>
      <w:proofErr w:type="spellEnd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945CE1">
        <w:rPr>
          <w:rFonts w:ascii="Times New Roman" w:hAnsi="Times New Roman" w:cs="Times New Roman"/>
          <w:i/>
          <w:iCs/>
          <w:sz w:val="24"/>
          <w:szCs w:val="24"/>
          <w:lang w:val="en-US"/>
        </w:rPr>
        <w:t>Geografiya</w:t>
      </w:r>
      <w:proofErr w:type="spellEnd"/>
      <w:r w:rsidRPr="00945CE1">
        <w:rPr>
          <w:rFonts w:ascii="Times New Roman" w:hAnsi="Times New Roman" w:cs="Times New Roman"/>
          <w:sz w:val="24"/>
          <w:szCs w:val="24"/>
          <w:lang w:val="en-US"/>
        </w:rPr>
        <w:t xml:space="preserve">, 94, 54-76. </w:t>
      </w:r>
      <w:hyperlink r:id="rId7" w:history="1">
        <w:r w:rsidRPr="00945CE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https://doi.org/10.17721/2413-7154/2025.94.3</w:t>
        </w:r>
      </w:hyperlink>
      <w:r w:rsidRPr="00945CE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945CE1">
        <w:rPr>
          <w:rFonts w:ascii="Times New Roman" w:hAnsi="Times New Roman" w:cs="Times New Roman"/>
          <w:sz w:val="24"/>
          <w:szCs w:val="24"/>
        </w:rPr>
        <w:t xml:space="preserve">фахове категорії Б,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Index </w:t>
      </w:r>
      <w:r w:rsidRPr="00945CE1">
        <w:rPr>
          <w:rFonts w:ascii="Times New Roman" w:hAnsi="Times New Roman" w:cs="Times New Roman"/>
          <w:sz w:val="24"/>
          <w:szCs w:val="24"/>
          <w:lang w:val="en-US"/>
        </w:rPr>
        <w:t>Copernicus)</w:t>
      </w:r>
    </w:p>
    <w:p w14:paraId="198989B7" w14:textId="62BC02D4" w:rsidR="00945CE1" w:rsidRPr="00945CE1" w:rsidRDefault="00945CE1" w:rsidP="00945CE1">
      <w:pPr>
        <w:spacing w:after="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45C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Тези конференцій:</w:t>
      </w:r>
    </w:p>
    <w:p w14:paraId="14D198E5" w14:textId="4CB4057E" w:rsidR="00945CE1" w:rsidRPr="00945CE1" w:rsidRDefault="00945CE1" w:rsidP="00945CE1">
      <w:pPr>
        <w:pStyle w:val="a4"/>
        <w:numPr>
          <w:ilvl w:val="0"/>
          <w:numId w:val="2"/>
        </w:numPr>
        <w:spacing w:after="80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Провотар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Н., Мезенцев К. (2025). Студентський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кампус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як простір навчання та взаємодії з містом. </w:t>
      </w:r>
      <w:r w:rsidRPr="00945CE1">
        <w:rPr>
          <w:rFonts w:ascii="Times New Roman" w:hAnsi="Times New Roman" w:cs="Times New Roman"/>
          <w:i/>
          <w:iCs/>
          <w:sz w:val="24"/>
          <w:szCs w:val="24"/>
        </w:rPr>
        <w:t>Десяті Сумські наукові географічні читання.</w:t>
      </w:r>
      <w:r w:rsidRPr="00945CE1">
        <w:rPr>
          <w:rFonts w:ascii="Times New Roman" w:hAnsi="Times New Roman" w:cs="Times New Roman"/>
          <w:sz w:val="24"/>
          <w:szCs w:val="24"/>
        </w:rPr>
        <w:t xml:space="preserve"> Матеріали Всеукраїнської наукової конференції. Суми. </w:t>
      </w:r>
      <w:r w:rsidR="00273B9A">
        <w:rPr>
          <w:rFonts w:ascii="Times New Roman" w:hAnsi="Times New Roman" w:cs="Times New Roman"/>
          <w:sz w:val="24"/>
          <w:szCs w:val="24"/>
        </w:rPr>
        <w:t>С</w:t>
      </w:r>
      <w:r w:rsidRPr="00945CE1">
        <w:rPr>
          <w:rFonts w:ascii="Times New Roman" w:hAnsi="Times New Roman" w:cs="Times New Roman"/>
          <w:sz w:val="24"/>
          <w:szCs w:val="24"/>
        </w:rPr>
        <w:t>. 144-146.</w:t>
      </w:r>
    </w:p>
    <w:p w14:paraId="47E3498E" w14:textId="2398187A" w:rsidR="00945CE1" w:rsidRPr="00945CE1" w:rsidRDefault="00945CE1" w:rsidP="00945CE1">
      <w:pPr>
        <w:pStyle w:val="a4"/>
        <w:numPr>
          <w:ilvl w:val="0"/>
          <w:numId w:val="2"/>
        </w:numPr>
        <w:spacing w:after="80"/>
        <w:ind w:left="426"/>
        <w:rPr>
          <w:rFonts w:ascii="Times New Roman" w:hAnsi="Times New Roman" w:cs="Times New Roman"/>
          <w:sz w:val="24"/>
          <w:szCs w:val="24"/>
        </w:rPr>
      </w:pPr>
      <w:r w:rsidRPr="00945CE1">
        <w:rPr>
          <w:rFonts w:ascii="Times New Roman" w:hAnsi="Times New Roman" w:cs="Times New Roman"/>
          <w:sz w:val="24"/>
          <w:szCs w:val="24"/>
        </w:rPr>
        <w:t xml:space="preserve">Мезенцев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К.В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Запотоцький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Провотар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Н.І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. (2025). Простір і люди: наукова школа регіональних та міських досліджень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КНУ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в часи змін. </w:t>
      </w:r>
      <w:r w:rsidRPr="00945CE1">
        <w:rPr>
          <w:rFonts w:ascii="Times New Roman" w:hAnsi="Times New Roman" w:cs="Times New Roman"/>
          <w:i/>
          <w:iCs/>
          <w:sz w:val="24"/>
          <w:szCs w:val="24"/>
        </w:rPr>
        <w:t>Географічна наука і освіта: перспективи й інновації.</w:t>
      </w:r>
      <w:r w:rsidRPr="00945CE1">
        <w:rPr>
          <w:rFonts w:ascii="Times New Roman" w:hAnsi="Times New Roman" w:cs="Times New Roman"/>
          <w:sz w:val="24"/>
          <w:szCs w:val="24"/>
        </w:rPr>
        <w:t xml:space="preserve"> Матеріали V Міжнародної науково-практичної конференції. Переяслав. </w:t>
      </w:r>
      <w:r w:rsidR="00273B9A">
        <w:rPr>
          <w:rFonts w:ascii="Times New Roman" w:hAnsi="Times New Roman" w:cs="Times New Roman"/>
          <w:sz w:val="24"/>
          <w:szCs w:val="24"/>
        </w:rPr>
        <w:t>С</w:t>
      </w:r>
      <w:r w:rsidRPr="00945CE1">
        <w:rPr>
          <w:rFonts w:ascii="Times New Roman" w:hAnsi="Times New Roman" w:cs="Times New Roman"/>
          <w:sz w:val="24"/>
          <w:szCs w:val="24"/>
        </w:rPr>
        <w:t xml:space="preserve">. 143-149. </w:t>
      </w:r>
    </w:p>
    <w:p w14:paraId="7589A78C" w14:textId="34809762" w:rsidR="00945CE1" w:rsidRPr="00945CE1" w:rsidRDefault="00945CE1" w:rsidP="00945CE1">
      <w:pPr>
        <w:pStyle w:val="a4"/>
        <w:numPr>
          <w:ilvl w:val="0"/>
          <w:numId w:val="2"/>
        </w:numPr>
        <w:spacing w:after="80"/>
        <w:ind w:left="426"/>
        <w:rPr>
          <w:rFonts w:ascii="Times New Roman" w:hAnsi="Times New Roman" w:cs="Times New Roman"/>
          <w:sz w:val="24"/>
          <w:szCs w:val="24"/>
        </w:rPr>
      </w:pPr>
      <w:r w:rsidRPr="00945CE1">
        <w:rPr>
          <w:rFonts w:ascii="Times New Roman" w:hAnsi="Times New Roman" w:cs="Times New Roman"/>
          <w:sz w:val="24"/>
          <w:szCs w:val="24"/>
        </w:rPr>
        <w:t xml:space="preserve">Мезенцев К.,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Провотар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Н. (2025). Університети у міському просторі: вплив на розвиток міст та сучасні виклики в Україні. </w:t>
      </w:r>
      <w:r w:rsidRPr="00945CE1">
        <w:rPr>
          <w:rFonts w:ascii="Times New Roman" w:hAnsi="Times New Roman" w:cs="Times New Roman"/>
          <w:i/>
          <w:iCs/>
          <w:sz w:val="24"/>
          <w:szCs w:val="24"/>
        </w:rPr>
        <w:t>Географія, картографія, географічна освіта: історія, методологія, практика</w:t>
      </w:r>
      <w:r w:rsidRPr="00945CE1">
        <w:rPr>
          <w:rFonts w:ascii="Times New Roman" w:hAnsi="Times New Roman" w:cs="Times New Roman"/>
          <w:sz w:val="24"/>
          <w:szCs w:val="24"/>
        </w:rPr>
        <w:t xml:space="preserve">. Матеріали міжнародної науково-практичної конференції. Чернівці. </w:t>
      </w:r>
      <w:r w:rsidR="00273B9A">
        <w:rPr>
          <w:rFonts w:ascii="Times New Roman" w:hAnsi="Times New Roman" w:cs="Times New Roman"/>
          <w:sz w:val="24"/>
          <w:szCs w:val="24"/>
        </w:rPr>
        <w:t>С</w:t>
      </w:r>
      <w:r w:rsidRPr="00945CE1">
        <w:rPr>
          <w:rFonts w:ascii="Times New Roman" w:hAnsi="Times New Roman" w:cs="Times New Roman"/>
          <w:sz w:val="24"/>
          <w:szCs w:val="24"/>
        </w:rPr>
        <w:t>. 278-280.</w:t>
      </w:r>
    </w:p>
    <w:p w14:paraId="3CED9355" w14:textId="5B2E1D00" w:rsidR="00945CE1" w:rsidRPr="00945CE1" w:rsidRDefault="00945CE1" w:rsidP="00945CE1">
      <w:pPr>
        <w:pStyle w:val="a4"/>
        <w:numPr>
          <w:ilvl w:val="0"/>
          <w:numId w:val="2"/>
        </w:numPr>
        <w:spacing w:after="80"/>
        <w:ind w:left="426"/>
        <w:rPr>
          <w:rFonts w:ascii="Times New Roman" w:hAnsi="Times New Roman" w:cs="Times New Roman"/>
          <w:sz w:val="24"/>
          <w:szCs w:val="24"/>
        </w:rPr>
      </w:pPr>
      <w:r w:rsidRPr="00945CE1">
        <w:rPr>
          <w:rFonts w:ascii="Times New Roman" w:hAnsi="Times New Roman" w:cs="Times New Roman"/>
          <w:sz w:val="24"/>
          <w:szCs w:val="24"/>
        </w:rPr>
        <w:t xml:space="preserve">Мезенцев К.,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Провотар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Н. (2025). Вплив міграції українців на міську культуру європейських міст: практики споживання як форма культурної інтеграції. </w:t>
      </w:r>
      <w:r w:rsidRPr="00945CE1">
        <w:rPr>
          <w:rFonts w:ascii="Times New Roman" w:hAnsi="Times New Roman" w:cs="Times New Roman"/>
          <w:i/>
          <w:iCs/>
          <w:sz w:val="24"/>
          <w:szCs w:val="24"/>
        </w:rPr>
        <w:t xml:space="preserve">Львівська суспільна географія: виміри, виклики, контексти. </w:t>
      </w:r>
      <w:r w:rsidRPr="00945CE1">
        <w:rPr>
          <w:rFonts w:ascii="Times New Roman" w:hAnsi="Times New Roman" w:cs="Times New Roman"/>
          <w:sz w:val="24"/>
          <w:szCs w:val="24"/>
        </w:rPr>
        <w:t xml:space="preserve">Матеріали Міжнародної наукової конференції, Львів. </w:t>
      </w:r>
      <w:r w:rsidR="00273B9A">
        <w:rPr>
          <w:rFonts w:ascii="Times New Roman" w:hAnsi="Times New Roman" w:cs="Times New Roman"/>
          <w:sz w:val="24"/>
          <w:szCs w:val="24"/>
        </w:rPr>
        <w:t>С</w:t>
      </w:r>
      <w:r w:rsidRPr="00945CE1">
        <w:rPr>
          <w:rFonts w:ascii="Times New Roman" w:hAnsi="Times New Roman" w:cs="Times New Roman"/>
          <w:sz w:val="24"/>
          <w:szCs w:val="24"/>
        </w:rPr>
        <w:t xml:space="preserve">. 222-225. </w:t>
      </w:r>
    </w:p>
    <w:p w14:paraId="0139E5E5" w14:textId="1BE26CD5" w:rsidR="00945CE1" w:rsidRPr="00945CE1" w:rsidRDefault="00945CE1" w:rsidP="00945CE1">
      <w:pPr>
        <w:pStyle w:val="a4"/>
        <w:numPr>
          <w:ilvl w:val="0"/>
          <w:numId w:val="2"/>
        </w:numPr>
        <w:spacing w:after="80"/>
        <w:ind w:left="426"/>
        <w:rPr>
          <w:rFonts w:ascii="Times New Roman" w:hAnsi="Times New Roman" w:cs="Times New Roman"/>
          <w:sz w:val="24"/>
          <w:szCs w:val="24"/>
        </w:rPr>
      </w:pPr>
      <w:r w:rsidRPr="00945CE1">
        <w:rPr>
          <w:rFonts w:ascii="Times New Roman" w:hAnsi="Times New Roman" w:cs="Times New Roman"/>
          <w:sz w:val="24"/>
          <w:szCs w:val="24"/>
        </w:rPr>
        <w:t xml:space="preserve">Мезенцев К., </w:t>
      </w:r>
      <w:proofErr w:type="spellStart"/>
      <w:r w:rsidRPr="00945CE1">
        <w:rPr>
          <w:rFonts w:ascii="Times New Roman" w:hAnsi="Times New Roman" w:cs="Times New Roman"/>
          <w:sz w:val="24"/>
          <w:szCs w:val="24"/>
        </w:rPr>
        <w:t>Дєхтєрьов</w:t>
      </w:r>
      <w:proofErr w:type="spellEnd"/>
      <w:r w:rsidRPr="00945CE1">
        <w:rPr>
          <w:rFonts w:ascii="Times New Roman" w:hAnsi="Times New Roman" w:cs="Times New Roman"/>
          <w:sz w:val="24"/>
          <w:szCs w:val="24"/>
        </w:rPr>
        <w:t xml:space="preserve"> К. (2025). Імпульси розвитку чи точки розбалансування: вплив нових житлових комплексів на трансформацію міського простору. Регіон – 2025: стратегія оптимального розвитку: матеріали міжнародної науково-практичної конференції. Харків. </w:t>
      </w:r>
      <w:r w:rsidR="00273B9A">
        <w:rPr>
          <w:rFonts w:ascii="Times New Roman" w:hAnsi="Times New Roman" w:cs="Times New Roman"/>
          <w:sz w:val="24"/>
          <w:szCs w:val="24"/>
        </w:rPr>
        <w:t>С</w:t>
      </w:r>
      <w:r w:rsidRPr="00945CE1">
        <w:rPr>
          <w:rFonts w:ascii="Times New Roman" w:hAnsi="Times New Roman" w:cs="Times New Roman"/>
          <w:sz w:val="24"/>
          <w:szCs w:val="24"/>
        </w:rPr>
        <w:t>. 249-252.</w:t>
      </w:r>
    </w:p>
    <w:p w14:paraId="253536A5" w14:textId="5875EE56" w:rsidR="00945CE1" w:rsidRPr="00945CE1" w:rsidRDefault="00945CE1" w:rsidP="00945CE1">
      <w:pPr>
        <w:pStyle w:val="a4"/>
        <w:numPr>
          <w:ilvl w:val="0"/>
          <w:numId w:val="2"/>
        </w:numPr>
        <w:spacing w:after="80"/>
        <w:ind w:left="426"/>
        <w:rPr>
          <w:rFonts w:ascii="Times New Roman" w:hAnsi="Times New Roman" w:cs="Times New Roman"/>
          <w:sz w:val="24"/>
          <w:szCs w:val="24"/>
          <w:lang w:val="en-GB"/>
        </w:rPr>
      </w:pPr>
      <w:r w:rsidRPr="00945CE1">
        <w:rPr>
          <w:rFonts w:ascii="Times New Roman" w:hAnsi="Times New Roman" w:cs="Times New Roman"/>
          <w:sz w:val="24"/>
          <w:szCs w:val="24"/>
          <w:lang w:val="en-GB"/>
        </w:rPr>
        <w:t xml:space="preserve">Mezentsev K. (2025). Emergent Urban Resilience amid </w:t>
      </w:r>
      <w:proofErr w:type="spellStart"/>
      <w:r w:rsidRPr="00945CE1">
        <w:rPr>
          <w:rFonts w:ascii="Times New Roman" w:hAnsi="Times New Roman" w:cs="Times New Roman"/>
          <w:sz w:val="24"/>
          <w:szCs w:val="24"/>
          <w:lang w:val="en-GB"/>
        </w:rPr>
        <w:t>Urbicide</w:t>
      </w:r>
      <w:proofErr w:type="spellEnd"/>
      <w:r w:rsidRPr="00945CE1">
        <w:rPr>
          <w:rFonts w:ascii="Times New Roman" w:hAnsi="Times New Roman" w:cs="Times New Roman"/>
          <w:sz w:val="24"/>
          <w:szCs w:val="24"/>
          <w:lang w:val="en-GB"/>
        </w:rPr>
        <w:t xml:space="preserve">: Insights and Reflections from Ukraine. </w:t>
      </w:r>
      <w:proofErr w:type="spellStart"/>
      <w:r w:rsidRPr="00945CE1">
        <w:rPr>
          <w:rFonts w:ascii="Times New Roman" w:hAnsi="Times New Roman" w:cs="Times New Roman"/>
          <w:i/>
          <w:iCs/>
          <w:sz w:val="24"/>
          <w:szCs w:val="24"/>
          <w:lang w:val="en-GB"/>
        </w:rPr>
        <w:t>Decentered</w:t>
      </w:r>
      <w:proofErr w:type="spellEnd"/>
      <w:r w:rsidRPr="00945CE1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Cities: Overlooked Urban Narratives and Shifting Centralities</w:t>
      </w:r>
      <w:r w:rsidRPr="00945CE1">
        <w:rPr>
          <w:rFonts w:ascii="Times New Roman" w:hAnsi="Times New Roman" w:cs="Times New Roman"/>
          <w:sz w:val="24"/>
          <w:szCs w:val="24"/>
          <w:lang w:val="en-GB"/>
        </w:rPr>
        <w:t xml:space="preserve">. Book of Abstracts. ESA </w:t>
      </w:r>
      <w:proofErr w:type="spellStart"/>
      <w:r w:rsidRPr="00945CE1">
        <w:rPr>
          <w:rFonts w:ascii="Times New Roman" w:hAnsi="Times New Roman" w:cs="Times New Roman"/>
          <w:sz w:val="24"/>
          <w:szCs w:val="24"/>
          <w:lang w:val="en-GB"/>
        </w:rPr>
        <w:t>RN37</w:t>
      </w:r>
      <w:proofErr w:type="spellEnd"/>
      <w:r w:rsidRPr="00945CE1">
        <w:rPr>
          <w:rFonts w:ascii="Times New Roman" w:hAnsi="Times New Roman" w:cs="Times New Roman"/>
          <w:sz w:val="24"/>
          <w:szCs w:val="24"/>
          <w:lang w:val="en-GB"/>
        </w:rPr>
        <w:t xml:space="preserve"> VI Midterm Conference. Coimbra. </w:t>
      </w:r>
      <w:r w:rsidR="00273B9A">
        <w:rPr>
          <w:rFonts w:ascii="Times New Roman" w:hAnsi="Times New Roman" w:cs="Times New Roman"/>
          <w:sz w:val="24"/>
          <w:szCs w:val="24"/>
          <w:lang w:val="en-GB"/>
        </w:rPr>
        <w:t>P</w:t>
      </w:r>
      <w:r w:rsidRPr="00945CE1">
        <w:rPr>
          <w:rFonts w:ascii="Times New Roman" w:hAnsi="Times New Roman" w:cs="Times New Roman"/>
          <w:sz w:val="24"/>
          <w:szCs w:val="24"/>
          <w:lang w:val="en-GB"/>
        </w:rPr>
        <w:t>. 15.</w:t>
      </w:r>
    </w:p>
    <w:p w14:paraId="057E111E" w14:textId="32E6596D" w:rsidR="00945CE1" w:rsidRPr="00945CE1" w:rsidRDefault="00945CE1" w:rsidP="00945CE1">
      <w:pPr>
        <w:pStyle w:val="a4"/>
        <w:numPr>
          <w:ilvl w:val="0"/>
          <w:numId w:val="2"/>
        </w:numPr>
        <w:spacing w:after="80"/>
        <w:ind w:left="426"/>
        <w:rPr>
          <w:rFonts w:ascii="Times New Roman" w:hAnsi="Times New Roman" w:cs="Times New Roman"/>
          <w:sz w:val="24"/>
          <w:szCs w:val="24"/>
          <w:lang w:val="en-GB"/>
        </w:rPr>
      </w:pPr>
      <w:r w:rsidRPr="00F31F6F">
        <w:rPr>
          <w:rFonts w:ascii="Times New Roman" w:hAnsi="Times New Roman" w:cs="Times New Roman"/>
          <w:sz w:val="24"/>
          <w:szCs w:val="24"/>
          <w:lang w:val="de-DE"/>
        </w:rPr>
        <w:t xml:space="preserve">Haase A., </w:t>
      </w:r>
      <w:proofErr w:type="spellStart"/>
      <w:r w:rsidRPr="00F31F6F">
        <w:rPr>
          <w:rFonts w:ascii="Times New Roman" w:hAnsi="Times New Roman" w:cs="Times New Roman"/>
          <w:sz w:val="24"/>
          <w:szCs w:val="24"/>
          <w:lang w:val="de-DE"/>
        </w:rPr>
        <w:t>Batunova</w:t>
      </w:r>
      <w:proofErr w:type="spellEnd"/>
      <w:r w:rsidRPr="00F31F6F">
        <w:rPr>
          <w:rFonts w:ascii="Times New Roman" w:hAnsi="Times New Roman" w:cs="Times New Roman"/>
          <w:sz w:val="24"/>
          <w:szCs w:val="24"/>
          <w:lang w:val="de-DE"/>
        </w:rPr>
        <w:t xml:space="preserve"> E., Haase D., Mezentsev K., </w:t>
      </w:r>
      <w:proofErr w:type="spellStart"/>
      <w:r w:rsidRPr="00F31F6F">
        <w:rPr>
          <w:rFonts w:ascii="Times New Roman" w:hAnsi="Times New Roman" w:cs="Times New Roman"/>
          <w:sz w:val="24"/>
          <w:szCs w:val="24"/>
          <w:lang w:val="de-DE"/>
        </w:rPr>
        <w:t>Soldak</w:t>
      </w:r>
      <w:proofErr w:type="spellEnd"/>
      <w:r w:rsidRPr="00F31F6F">
        <w:rPr>
          <w:rFonts w:ascii="Times New Roman" w:hAnsi="Times New Roman" w:cs="Times New Roman"/>
          <w:sz w:val="24"/>
          <w:szCs w:val="24"/>
          <w:lang w:val="de-DE"/>
        </w:rPr>
        <w:t xml:space="preserve"> M. (2025). </w:t>
      </w:r>
      <w:r w:rsidRPr="00945CE1">
        <w:rPr>
          <w:rFonts w:ascii="Times New Roman" w:hAnsi="Times New Roman" w:cs="Times New Roman"/>
          <w:sz w:val="24"/>
          <w:szCs w:val="24"/>
          <w:lang w:val="en-GB"/>
        </w:rPr>
        <w:t xml:space="preserve">Emergent Urban Resilience under </w:t>
      </w:r>
      <w:proofErr w:type="spellStart"/>
      <w:r w:rsidRPr="00945CE1">
        <w:rPr>
          <w:rFonts w:ascii="Times New Roman" w:hAnsi="Times New Roman" w:cs="Times New Roman"/>
          <w:sz w:val="24"/>
          <w:szCs w:val="24"/>
          <w:lang w:val="en-GB"/>
        </w:rPr>
        <w:t>Polycrisis</w:t>
      </w:r>
      <w:proofErr w:type="spellEnd"/>
      <w:r w:rsidRPr="00945CE1">
        <w:rPr>
          <w:rFonts w:ascii="Times New Roman" w:hAnsi="Times New Roman" w:cs="Times New Roman"/>
          <w:sz w:val="24"/>
          <w:szCs w:val="24"/>
          <w:lang w:val="en-GB"/>
        </w:rPr>
        <w:t xml:space="preserve">: Conceptual and Methodological Lessons from Wartime Ukraine. </w:t>
      </w:r>
      <w:r w:rsidRPr="00945CE1">
        <w:rPr>
          <w:rFonts w:ascii="Times New Roman" w:hAnsi="Times New Roman" w:cs="Times New Roman"/>
          <w:i/>
          <w:iCs/>
          <w:sz w:val="24"/>
          <w:szCs w:val="24"/>
          <w:lang w:val="en-GB"/>
        </w:rPr>
        <w:t>Societal Resilience in Times of Cascading Crises and Disasters</w:t>
      </w:r>
      <w:r w:rsidRPr="00945CE1">
        <w:rPr>
          <w:rFonts w:ascii="Times New Roman" w:hAnsi="Times New Roman" w:cs="Times New Roman"/>
          <w:sz w:val="24"/>
          <w:szCs w:val="24"/>
          <w:lang w:val="en-GB"/>
        </w:rPr>
        <w:t xml:space="preserve">. Book of Abstracts. NEEDS 2026 Conference. </w:t>
      </w:r>
      <w:r w:rsidR="00273B9A">
        <w:rPr>
          <w:rFonts w:ascii="Times New Roman" w:hAnsi="Times New Roman" w:cs="Times New Roman"/>
          <w:sz w:val="24"/>
          <w:szCs w:val="24"/>
          <w:lang w:val="en-GB"/>
        </w:rPr>
        <w:t>P</w:t>
      </w:r>
      <w:r w:rsidRPr="00945CE1">
        <w:rPr>
          <w:rFonts w:ascii="Times New Roman" w:hAnsi="Times New Roman" w:cs="Times New Roman"/>
          <w:sz w:val="24"/>
          <w:szCs w:val="24"/>
          <w:lang w:val="en-GB"/>
        </w:rPr>
        <w:t>. 70-71.</w:t>
      </w:r>
    </w:p>
    <w:p w14:paraId="61C579BF" w14:textId="798595D2" w:rsidR="00945CE1" w:rsidRPr="00945CE1" w:rsidRDefault="00945CE1" w:rsidP="00945CE1">
      <w:pPr>
        <w:spacing w:after="80"/>
        <w:rPr>
          <w:rFonts w:ascii="Times New Roman" w:hAnsi="Times New Roman" w:cs="Times New Roman"/>
          <w:sz w:val="24"/>
          <w:szCs w:val="24"/>
        </w:rPr>
      </w:pPr>
    </w:p>
    <w:sectPr w:rsidR="00945CE1" w:rsidRPr="00945C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B5EE0"/>
    <w:multiLevelType w:val="hybridMultilevel"/>
    <w:tmpl w:val="17AA42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75B28"/>
    <w:multiLevelType w:val="hybridMultilevel"/>
    <w:tmpl w:val="B1D81F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E1"/>
    <w:rsid w:val="00273B9A"/>
    <w:rsid w:val="003A4259"/>
    <w:rsid w:val="008F744E"/>
    <w:rsid w:val="00945CE1"/>
    <w:rsid w:val="00F3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0EB6"/>
  <w15:chartTrackingRefBased/>
  <w15:docId w15:val="{FB02AEC5-5960-46F8-BD43-00F4FFF4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5CE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945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7721/2413-7154/2025.94.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7721/1728-2721.2025.94.1" TargetMode="External"/><Relationship Id="rId5" Type="http://schemas.openxmlformats.org/officeDocument/2006/relationships/hyperlink" Target="https://doi.org/10.26565/2410-7360-2025-63-2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1943</Words>
  <Characters>1109</Characters>
  <Application>Microsoft Office Word</Application>
  <DocSecurity>0</DocSecurity>
  <Lines>9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Mezentsev</dc:creator>
  <cp:keywords/>
  <dc:description/>
  <cp:lastModifiedBy>K Mezentsev</cp:lastModifiedBy>
  <cp:revision>3</cp:revision>
  <dcterms:created xsi:type="dcterms:W3CDTF">2026-06-10T19:03:00Z</dcterms:created>
  <dcterms:modified xsi:type="dcterms:W3CDTF">2026-06-10T19:26:00Z</dcterms:modified>
</cp:coreProperties>
</file>